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>THIS PAGE DELIBERATELY LEFT BLANK</w:t>
      </w:r>
    </w:p>
    <w:p>
      <w:pPr>
        <w:sectPr>
          <w:pgSz w:w="16840" w:h="11909" w:orient="landscape"/>
          <w:cols w:equalWidth="0" w:num="1">
            <w:col w:w="13954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4323715</wp:posOffset>
            </wp:positionH>
            <wp:positionV relativeFrom="page">
              <wp:posOffset>2232660</wp:posOffset>
            </wp:positionV>
            <wp:extent cx="2041525" cy="13608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Online Quiz League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Questions set by: OQL Committee</w:t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For use in: Week 2 matches played 11/5/22</w:t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Correct as of: 11/5/22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Note to QMs (please read aloud to teams): Players are politely reminded to have their hands in view at all times</w:t>
      </w:r>
    </w:p>
    <w:p>
      <w:pPr>
        <w:sectPr>
          <w:pgSz w:w="16840" w:h="11909" w:orient="landscape"/>
          <w:cols w:equalWidth="0" w:num="1">
            <w:col w:w="13954"/>
          </w:cols>
          <w:pgMar w:left="1440" w:top="1440" w:right="1440" w:bottom="1440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1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tragic literary character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, the title character of a novel by Leo Tolstoy, ultimately ends her own life by throwing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top w:val="single" w:sz="8" w:color="auto"/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ANNA KARENINA (accept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herself under a train?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either underlined name)</w:t>
            </w: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British TV presenter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was a team captain on the comedy panel show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8"/>
              </w:rPr>
              <w:t>Celebrity Juice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from its inception in 2008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Holly WILLOUGHBY</w:t>
            </w:r>
          </w:p>
        </w:tc>
      </w:tr>
      <w:tr>
        <w:trPr>
          <w:trHeight w:val="39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>until her replacement by Emily Atack in 2020? For most of this period, her opposing captain was Fearne Cotton.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What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is given to a small bouquet of flowers which, in a tradition most commonly observed in the United States,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CORSAGE</w:t>
            </w:r>
          </w:p>
        </w:tc>
      </w:tr>
      <w:tr>
        <w:trPr>
          <w:trHeight w:val="39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is worn by a woman at a formal occasion, either on her dress or on her wrist? Traditionally, a woman is presented with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one of these items when on a date.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In chemistry, the abbreviation ‘HCP’ can refer to the crystalline structure exhibited by substances such as magnesium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HEXAGONAL CLOSE-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and titanium.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do the letters ‘HCP’ stand for in this abbreviation?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PACKED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 (accept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6"/>
              </w:rPr>
              <w:t>HEXAGONAL CLOSE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PACKING)</w:t>
            </w:r>
          </w:p>
        </w:tc>
      </w:tr>
      <w:tr>
        <w:trPr>
          <w:trHeight w:val="17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The scaling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which Tibetan mountain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, with a height of 6,638 metres, is prohibited by the Chinese government due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Mount KAILASH (accept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 the mountain's sacred status in religions such as Hinduism and Buddhism?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KAILASA or Gang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RINPOCHE)</w:t>
            </w:r>
          </w:p>
        </w:tc>
      </w:tr>
      <w:tr>
        <w:trPr>
          <w:trHeight w:val="17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In a case that sparked great controversy and political division,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French military officer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was convicted of treason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Alfred DREYFUS</w:t>
            </w:r>
          </w:p>
        </w:tc>
      </w:tr>
      <w:tr>
        <w:trPr>
          <w:trHeight w:val="3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in 1894? He was later exonerated, following a campaign led by public figures such as Émile Zola.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5"/>
              </w:rPr>
              <w:t xml:space="preserve">The song 'In The Navy' was a UK Number Two hit in 1979 for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5"/>
              </w:rPr>
              <w:t>which American disco group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5"/>
              </w:rPr>
              <w:t>, known for their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VILLAGE PEOPLE</w:t>
            </w:r>
          </w:p>
        </w:tc>
      </w:tr>
      <w:tr>
        <w:trPr>
          <w:trHeight w:val="39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character-based costumes?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  <w:gridSpan w:val="1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The Irish athlete Katie Taylor is a reigning world champion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 sport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BOXING</w:t>
            </w:r>
          </w:p>
        </w:tc>
      </w:tr>
      <w:tr>
        <w:trPr>
          <w:trHeight w:val="18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880"/>
          </w:cols>
          <w:pgMar w:left="1440" w:top="1438" w:right="514" w:bottom="919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2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4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1a</w:t>
            </w:r>
          </w:p>
        </w:tc>
        <w:tc>
          <w:tcPr>
            <w:tcW w:w="1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Malbork Castle, the world's largest castle by land area, is located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which European country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POLAND</w:t>
            </w: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7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Between the 5th and 8th centuries CE, the area of modern-day England was divided between seven Anglo-Saxon kingdoms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EAST ANGLIA</w:t>
            </w:r>
          </w:p>
        </w:tc>
      </w:tr>
      <w:tr>
        <w:trPr>
          <w:trHeight w:val="39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 xml:space="preserve">which are referred to collectively as the 'Heptarchy'.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>Which of these kingdoms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 xml:space="preserve"> was located in an area roughly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corresponding to the modern counties of Norfolk and Suffolk?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7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2a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Since 2009,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which British comedian and broadcaster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 has written and presented a BBC Radio Four show whose title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Mark STEEL</w:t>
            </w:r>
          </w:p>
        </w:tc>
      </w:tr>
      <w:tr>
        <w:trPr>
          <w:trHeight w:val="39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claims that he is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In Town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 In each episode, he presents humorous facts about the town he is visiting.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7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Who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is the most recent American tennis player to win the men's singles titles at the French Open and the Australian Open,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Andre AGASSI</w:t>
            </w:r>
          </w:p>
        </w:tc>
      </w:tr>
      <w:tr>
        <w:trPr>
          <w:trHeight w:val="39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doing so in 1999 and 2003 respectively? He was noted for his rivalry with Pete Sampras in the 1990s.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7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3a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What two-word colloquial term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, referring to a sceptic, is derived from a biblical story about an apostle who refused to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DOUBTING THOMAS</w:t>
            </w:r>
          </w:p>
        </w:tc>
      </w:tr>
      <w:tr>
        <w:trPr>
          <w:trHeight w:val="39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believe in the resurrection of Jesus until he could see and feel his wounds for himself?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7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 xml:space="preserve">The Murgatroyd family, a cursed dynasty of Cornwall baronets, are central characters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which Gilbert and Sullivan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RUDDIGORE (accept</w:t>
            </w:r>
          </w:p>
        </w:tc>
      </w:tr>
      <w:tr>
        <w:trPr>
          <w:trHeight w:val="2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opera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, which also features a chorus of 'professional bridesmaids'?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The WITCH'S CURSE)</w:t>
            </w:r>
          </w:p>
        </w:tc>
      </w:tr>
      <w:tr>
        <w:trPr>
          <w:trHeight w:val="19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7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4a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The deodorant brand sold as 'Axe' in the US and Canada is sold under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what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 in the UK and Ireland? One of many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LYNX</w:t>
            </w:r>
          </w:p>
        </w:tc>
      </w:tr>
      <w:tr>
        <w:trPr>
          <w:trHeight w:val="39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>deodorant brands owned by Unilever, it was advertised with a marketing campaign that extolled its namesake 'effect'.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  <w:gridSpan w:val="1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7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6"/>
              </w:rPr>
              <w:t xml:space="preserve">The 'northern' species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which dabbling duck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6"/>
              </w:rPr>
              <w:t xml:space="preserve"> is found throughout the Northern Hemisphere, with males being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PINTAIL</w:t>
            </w:r>
          </w:p>
        </w:tc>
      </w:tr>
      <w:tr>
        <w:trPr>
          <w:trHeight w:val="39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recognisable by their brown heads, white necks and grey wings? This type of duck is named for the distinctive tapering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protrusion at the back of its body.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900"/>
          </w:cols>
          <w:pgMar w:left="1440" w:top="1438" w:right="494" w:bottom="1440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3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1a</w:t>
            </w:r>
          </w:p>
        </w:tc>
        <w:tc>
          <w:tcPr>
            <w:tcW w:w="1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Widely tipped to be called up to the England Test cricket team this summer,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cricketer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, who plays as opening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Tom HAINES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batsman for Sussex County Cricket Club, was the top run-scorer in the 2021 County Championship?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Despite having released her debut album four years earlier,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American singer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was nominated in the Best New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Phoebe BRIDGERS</w:t>
            </w:r>
          </w:p>
        </w:tc>
      </w:tr>
      <w:tr>
        <w:trPr>
          <w:trHeight w:val="39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Artist category at the 2021 Grammy Awards? The nomination followed widespread critical acclaim for her album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Punisher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2a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Which politician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, the leader of Fianna Fáil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0"/>
              </w:rPr>
              <w:t>[FEE-na FOIL],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 suceeded Leo Varadkar as Taoiseach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0"/>
              </w:rPr>
              <w:t>[TEE-shock]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, or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 xml:space="preserve">Micheál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[MEE-hol]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 xml:space="preserve"> MARTIN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prime minister, of Ireland in June 2020?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 xml:space="preserve">The German cities of Frankfurt, Offenbach and Würzburg are all situated on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which river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? This river's course lies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 xml:space="preserve">MAIN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[pronounced MINE]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entirely within Germany, rising in Bavaria and emptying into the Rhine in the state of Hesse.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4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3a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In computing, a ‘nibble’ is a unit of information which is so named because it contains half as many bits as a ‘byte’.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FOUR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How many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bits make up one nibble?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The name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 red fruit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precedes 'blonde' in a term for a very light shade of red hair?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STRAWBERRY</w:t>
            </w:r>
          </w:p>
        </w:tc>
      </w:tr>
      <w:tr>
        <w:trPr>
          <w:trHeight w:val="17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2"/>
              </w:rPr>
              <w:t>4a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 xml:space="preserve">A sequel to the 1996 sports comedy film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3"/>
              </w:rPr>
              <w:t>Space Jam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 xml:space="preserve"> was released in July 2021.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 xml:space="preserve"> is the sequel's subtitle?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A NEW LEGACY</w:t>
            </w:r>
          </w:p>
        </w:tc>
      </w:tr>
      <w:tr>
        <w:trPr>
          <w:trHeight w:val="100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  <w:bottom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In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7"/>
              </w:rPr>
              <w:t>The Epic of Gilgamesh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, the title character is the king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ancient Sumerian city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, located in modern-day Iraq?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URUK (accept WARKA - do</w:t>
            </w:r>
          </w:p>
        </w:tc>
      </w:tr>
      <w:tr>
        <w:trPr>
          <w:trHeight w:val="2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gridSpan w:val="4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gridSpan w:val="5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not accept or prompt on 'Ur')</w:t>
            </w:r>
          </w:p>
        </w:tc>
      </w:tr>
      <w:tr>
        <w:trPr>
          <w:trHeight w:val="15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940"/>
          </w:cols>
          <w:pgMar w:left="1440" w:top="1438" w:right="454" w:bottom="1440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4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A risk factor for stroke and heart disease, hypertension is a long-term medical condition defined by persistently elevated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BLOOD PRESSURE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4"/>
              </w:rPr>
              <w:t xml:space="preserve"> (accept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values for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 measurement of human health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anything which is clearly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equivalent, or more specific)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What online publishing platform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, founded in 2017 by Chris Best, Jairaj Sethi and Hamish McKenzie, is primarily used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SUBSTACK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as a means of publishing subscription newsletters? It was reported in November 2021 that the service is used by over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500,000 paying subscribers.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Best known for her 1999 hit 'I Try',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singer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recently represented her home state of Ohio in the 2022 American Song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Macy GRAY (accept Natalie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Contest?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McINTYRE)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Gustave Courbet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8"/>
              </w:rPr>
              <w:t>[COOR-bay]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and the Barbizon school of painters are credited with leading the transition towards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REALISM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 (accept REALIST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artistic movement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? Works in this movement typically consisted of scenes from everyday life, executed in a naturalistic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or other word forms)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manner.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5"/>
              </w:rPr>
              <w:t>Which rugby union club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5"/>
              </w:rPr>
              <w:t>, one of two Italian teams that compete in the United Rugby Championship, is based in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BENETTON Rugby (or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gridSpan w:val="4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Treviso? The club is named for, and owned by, the same company that owned the Formula One team with which Michael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BENETTON Treviso)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Schumacher won his first Drivers' Championship title.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Which 1985 coming-of-age film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>, directed by John Hughes and starring Molly Ringwald, Emilio Estevez and Ally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The BREAKFAST CLUB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Sheedy, follows five high school pupils over the course of a Saturday morning detention?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An influential six-volume work entitled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8"/>
              </w:rPr>
              <w:t>The History of the Decline and Fall of the Roman Empire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, published between 1776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Edward GIBBON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and 1789, is the best-known work by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which English historian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  <w:gridSpan w:val="1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 xml:space="preserve">Not to be confused with the provincial capital of British Columbia,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 xml:space="preserve"> is the capital city of the Seychelles?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VICTORIA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960"/>
          </w:cols>
          <w:pgMar w:left="1440" w:top="1438" w:right="434" w:bottom="919" w:gutter="0" w:footer="0" w:header="0"/>
        </w:sectPr>
      </w:pPr>
    </w:p>
    <w:bookmarkStart w:id="6" w:name="page7"/>
    <w:bookmarkEnd w:id="6"/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HALF-TIME - PLEASE CHANGE ORDER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5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9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What two-word colloquial term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, referring to a male voyeur, is derived from a folk story about a tailor from Coventry who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  <w:gridSpan w:val="11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PEEPING TOM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spied on Lady Godiva's naked ride through the city?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3"/>
              </w:rPr>
              <w:t>1b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 xml:space="preserve">Major Murgatroyd, an officer of the Dragoon Guards, is a central character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which Gilbert &amp; Sullivan opera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, which also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PATIENCE</w:t>
            </w: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 xml:space="preserve"> (accept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features the poet Reginald Bunthorne and a chorus of 'rapturous maidens'?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i w:val="1"/>
                <w:iCs w:val="1"/>
                <w:color w:val="auto"/>
                <w:w w:val="97"/>
              </w:rPr>
              <w:t>BUNTHORNE'S BRIDE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i w:val="1"/>
                <w:iCs w:val="1"/>
                <w:color w:val="auto"/>
                <w:w w:val="79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The deodorant brand sold as 'Degree' in the US and Canada, and as 'Rexona' in Australia, is sold under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what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in the UK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and Ireland? One of many deodorant brands owned by Unilever, it is marketed internationally with a logo that features a tick.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3"/>
              </w:rPr>
              <w:t>2b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The 'northern' species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dabbling duck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is found throughout the Northern Hemisphere, with males being recognisable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SHOVELER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by their white breasts, brown flanks and mallard-like green heads? This type of duck is named for the manner in which they use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their large, distinctively-shaped bills.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The Pena Palace, built in the 19th century from the ruins of a medieval monastery, is situated in the mountains above the town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PORTUGAL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of Sintra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which European country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3"/>
              </w:rPr>
              <w:t>3b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Of the seven Anglo-Saxon kingdoms that made up the 'Heptarchy',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one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was located in an area stretching from modern-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NORTHUMBRIA</w:t>
            </w: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 xml:space="preserve"> (do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day Yorkshire up as far as the Lothians in modern-day Scotland?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gridSpan w:val="6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not accept or prompt 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'Northumberland')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 xml:space="preserve">From 1996 to 2003,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5"/>
              </w:rPr>
              <w:t>which British comedian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 xml:space="preserve"> presented a satirical Channel 4 TV series titled as his namesake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5"/>
              </w:rPr>
              <w:t>Comedy Product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Mark THOMAS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This comedian, who describes himself as a 'libertarian anarchist', is known for incorporating political stunts into his comedy.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  <w:gridSpan w:val="11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3"/>
              </w:rPr>
              <w:t>4b</w:t>
            </w: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tennis player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won the men's singles title at the 2003 US Open, and remains the most recent American player to win 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Andy RODDICK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>men's singles title at a major championship? Known for his powerful serve, he reached the men's singles final at Wimbledon three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times, but was beaten by Roger Federer on each occasion.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-5041265</wp:posOffset>
                </wp:positionV>
                <wp:extent cx="755078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41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8pt,-396.9499pt" to="623.35pt,-396.9499pt" o:allowincell="f" strokecolor="#FFFFFF" strokeweight="3.4799pt"/>
            </w:pict>
          </mc:Fallback>
        </mc:AlternateContent>
      </w:r>
    </w:p>
    <w:p>
      <w:pPr>
        <w:sectPr>
          <w:pgSz w:w="16840" w:h="11909" w:orient="landscape"/>
          <w:cols w:equalWidth="0" w:num="1">
            <w:col w:w="14880"/>
          </w:cols>
          <w:pgMar w:left="1440" w:top="1440" w:right="514" w:bottom="1010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6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3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Which rugby union club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, one of four South African teams that compete in the United Rugby Championship, is based in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top w:val="single" w:sz="8" w:color="auto"/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SHARKS (accept Cell C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Durban? The club shares its name with an NHL ice hockey team based in San Jose.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SHARKS)</w:t>
            </w:r>
          </w:p>
        </w:tc>
      </w:tr>
      <w:tr>
        <w:trPr>
          <w:trHeight w:val="15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Which 1987 comedy film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, directed by John Hughes and starring Steve Martin and John Candy, follows two men from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PLANES, TRAINS AND</w:t>
            </w: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very different backgrounds as they try to make their way to Chicago for Thanksgiving?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6"/>
              </w:rPr>
              <w:t>AUTOMOBILES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 xml:space="preserve"> [words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must be in correct order]</w:t>
            </w: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 xml:space="preserve">Works entitled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6"/>
              </w:rPr>
              <w:t>The French Revolution: A History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 xml:space="preserve"> and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6"/>
              </w:rPr>
              <w:t>On Heroes, Hero-Worship and the Heroic in History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 xml:space="preserve"> were written in the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Thomas CARLYLE</w:t>
            </w: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mid-19th century by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Scottish historian and public intellectual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, noted as an advocate of the 'great man' theory of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history?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Not to be confused with a market town in West Yorkshire,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 is the capital of the Canadian province of Nova Scotia?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HALIFAX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>Commonly experienced by people with diabetes, hypoglycaemia is a medical condition defined by abnormally low values for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BLOOD SUGAR (accept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 measurement of human health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BLOOD GLUCOSE or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>other clear equivalents)</w:t>
            </w: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What online publishing platform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, primarily used as an outlet for professional and amateur journalism, was launched in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MEDIUM</w:t>
            </w: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2012 by Evan Williams, who envisioned it as a place to publish material that was too long to be published on Twitter? It was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reported in 2016 that over 60 million users view this website each month.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 xml:space="preserve">Best known for his 2000 hit 'Thong Song',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which singer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 xml:space="preserve"> recently represented his home state of Maryland in the 2022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SISQO (accept Mark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American Song Contest?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ANDREWS)</w:t>
            </w:r>
          </w:p>
        </w:tc>
      </w:tr>
      <w:tr>
        <w:trPr>
          <w:trHeight w:val="15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 xml:space="preserve">Gustave Moreau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4"/>
              </w:rPr>
              <w:t>[morrow]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 xml:space="preserve"> and Odilon Redon are among the most notable painters associated with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which artistic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SYMBOLISM (accept</w:t>
            </w:r>
          </w:p>
        </w:tc>
      </w:tr>
      <w:tr>
        <w:trPr>
          <w:trHeight w:val="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7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movement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, that prioritised expression of ideas over the realistic description of the natural world? This movement's name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SYMBOLIST or other</w:t>
            </w:r>
          </w:p>
        </w:tc>
      </w:tr>
      <w:tr>
        <w:trPr>
          <w:trHeight w:val="3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was coined by Jean Moréas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[Moray-ah]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to describe the poetry of Stéphane Mallarmé and Paul Verlaine.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word forms)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880"/>
          </w:cols>
          <w:pgMar w:left="1440" w:top="1438" w:right="514" w:bottom="931" w:gutter="0" w:footer="0" w:header="0"/>
        </w:sectPr>
      </w:pPr>
    </w:p>
    <w:bookmarkStart w:id="8" w:name="page9"/>
    <w:bookmarkEnd w:id="8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7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>In computing, the value of a ‘nibble’ is often represented by a single character, ranging from ‘zero’ to ‘F’. These correspond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HEXADECIMAL (accept</w:t>
            </w: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to the digits in a numerical system which is known as ‘base 16’, or by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 single-word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HEX)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The name of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what nut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 xml:space="preserve">, obtained from trees of the genus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0"/>
              </w:rPr>
              <w:t>Castanea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, precedes 'brown' in a term for a reddish shade of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CHESTNUT</w:t>
            </w:r>
          </w:p>
        </w:tc>
      </w:tr>
      <w:tr>
        <w:trPr>
          <w:trHeight w:val="39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brown hair?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A sequel to the 2015 animated comedy film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9"/>
              </w:rPr>
              <w:t>Minions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 is due to be released in June 2022.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 is the sequel's subtitle?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RISE OF GRU</w:t>
            </w:r>
          </w:p>
        </w:tc>
      </w:tr>
      <w:tr>
        <w:trPr>
          <w:trHeight w:val="179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In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7"/>
              </w:rPr>
              <w:t>The Epic of Gilgamesh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is the name of the wild man who is created to fight Gilgamesh but ultimately becomes his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ENKIDU</w:t>
            </w:r>
          </w:p>
        </w:tc>
      </w:tr>
      <w:tr>
        <w:trPr>
          <w:trHeight w:val="39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closest companion? Together, they slay the monster Humbaba and the Bull of Heaven.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 xml:space="preserve">Widely tipped to be called up to the England Test cricket team this summer,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which cricketer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>, a star batsman for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Harry BROOK</w:t>
            </w:r>
          </w:p>
        </w:tc>
      </w:tr>
      <w:tr>
        <w:trPr>
          <w:trHeight w:val="39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>Yorkshire County Cricket Club, has scored over 600 runs across his first 6 innings so far in the 2022 County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Championship?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Despite them having released their debut album eight years previously,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British band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 xml:space="preserve"> was nominated in the Best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GLASS ANIMALS</w:t>
            </w:r>
          </w:p>
        </w:tc>
      </w:tr>
      <w:tr>
        <w:trPr>
          <w:trHeight w:val="393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New Artist category at the 2022 Grammy Awards? Their song 'Heat Waves' subsequently topped the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9"/>
              </w:rPr>
              <w:t>Billboard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 singles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chart, a record 59 weeks after first entering the chart.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8"/>
              </w:rPr>
              <w:t>Which politician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, then the leader of the DUP, resigned as First Minister of Northern Ireland in June 2021? She had first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Arlene FOSTER</w:t>
            </w:r>
          </w:p>
        </w:tc>
      </w:tr>
      <w:tr>
        <w:trPr>
          <w:trHeight w:val="39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been appointed to the position in 2016.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  <w:gridSpan w:val="1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The German cities of Hamburg, Magdeburg and Dresden are all situated on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which river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? This river rises in the Czech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 xml:space="preserve">ELBE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>[EH-buh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 xml:space="preserve"> or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>EL-buh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>]</w:t>
            </w:r>
          </w:p>
        </w:tc>
      </w:tr>
      <w:tr>
        <w:trPr>
          <w:trHeight w:val="2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Republic, and empties into the North Sea near the town of Cuxhaven.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(accept ELVE)</w:t>
            </w:r>
          </w:p>
        </w:tc>
      </w:tr>
      <w:tr>
        <w:trPr>
          <w:trHeight w:val="18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900"/>
          </w:cols>
          <w:pgMar w:left="1440" w:top="1438" w:right="494" w:bottom="1440" w:gutter="0" w:footer="0" w:header="0"/>
        </w:sectPr>
      </w:pPr>
    </w:p>
    <w:bookmarkStart w:id="9" w:name="page10"/>
    <w:bookmarkEnd w:id="9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Round 8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1a</w:t>
            </w:r>
          </w:p>
        </w:tc>
        <w:tc>
          <w:tcPr>
            <w:tcW w:w="1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mountain in Bhutan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, with a height of 7,570 metres, is recognised as the highest unclimbed mountain in the world?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top w:val="single" w:sz="8" w:color="auto"/>
              <w:bottom w:val="single" w:sz="8" w:color="auto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GANGKHAR PUENSUM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8"/>
              </w:rPr>
              <w:t>It remains unclimbed due to a Bhutanese law that prohibits mountaineering, as a gesture of respect to local traditions and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(or</w:t>
            </w: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GANGKAR PUNSUM</w:t>
            </w:r>
          </w:p>
        </w:tc>
        <w:tc>
          <w:tcPr>
            <w:tcW w:w="20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74"/>
              </w:rPr>
              <w:t>)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2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religious beliefs.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1b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Which French military marshal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>, who was installed as head of the Vichy government in occupied France during the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5"/>
              </w:rPr>
              <w:t>Philippe PÉTAIN (accept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Second World War, was convicted of treason in 1945? He was sentenced to death, though due to his old age and public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Henri PÉTAIN)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status, his execution was never carried out.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2a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 xml:space="preserve">The song 'In The Army Now' was a UK Number Two hit in 1986 for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which veteran British rock group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>, fronted by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STATUS QUO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Francis Rossi?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2b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The Irish athlete Michelle Smith is an Olympic gold medallist in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what sport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? Her competitive career ended in the late 1990s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SWIMMING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when she was found to have tampered with drug tests, though she was never proven to have used any banned substances.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3a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Which tragic literary character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>, the title character of a novel by Gustave Flaubert, ultimately ends her own life by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Madame BOVARY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2"/>
              </w:rPr>
              <w:t xml:space="preserve"> (accept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swallowing arsenic?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EMMA</w:t>
            </w:r>
          </w:p>
        </w:tc>
        <w:tc>
          <w:tcPr>
            <w:tcW w:w="192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Bovary)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3b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5"/>
              </w:rPr>
              <w:t>Which Italian TV chef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 xml:space="preserve"> has made the most guest appearances on the comedy panel show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5"/>
              </w:rPr>
              <w:t>Celebrity Juice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5"/>
              </w:rPr>
              <w:t>? As well as being 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Gino D'ACAMPO</w:t>
            </w: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 xml:space="preserve"> (accept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regular panellist, he has also acted as a team captain in two series of the show.</w:t>
            </w: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3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2"/>
              </w:rPr>
              <w:t>Gennaro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8"/>
              </w:rPr>
              <w:t>D'ACAMPO</w:t>
            </w:r>
          </w:p>
        </w:tc>
        <w:tc>
          <w:tcPr>
            <w:tcW w:w="140" w:type="dxa"/>
            <w:vAlign w:val="bottom"/>
            <w:gridSpan w:val="2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auto"/>
                <w:w w:val="73"/>
              </w:rPr>
              <w:t>)</w:t>
            </w: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4a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What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is given to a floral decoration, regarded as the male counterpart to the corsage, which is traditionally worn by 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BOUTONNIERE</w:t>
            </w: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 (accept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man at a formal occasion, on the lapel of his suit or tuxedo jacket?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  <w:bottom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BUTTONHOLE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b w:val="1"/>
                <w:bCs w:val="1"/>
                <w:color w:val="auto"/>
                <w:w w:val="73"/>
              </w:rPr>
              <w:t>)</w:t>
            </w:r>
          </w:p>
        </w:tc>
        <w:tc>
          <w:tcPr>
            <w:tcW w:w="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  <w:gridSpan w:val="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4b</w:t>
            </w: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In chemistry, the abbreviation ‘BCC’ can refer to the crystalline structure exhibited by substances such as chromium and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BODY CENTRED</w:t>
            </w:r>
          </w:p>
        </w:tc>
        <w:tc>
          <w:tcPr>
            <w:tcW w:w="74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tungsten.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do the letters ‘BCC’ stand for in this abbreviation?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CUBIC</w:t>
            </w: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 xml:space="preserve"> (accept BODY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CENTRE CUBIC)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1">
            <w:col w:w="14920"/>
          </w:cols>
          <w:pgMar w:left="1440" w:top="1438" w:right="474" w:bottom="919" w:gutter="0" w:footer="0" w:header="0"/>
        </w:sectPr>
      </w:pPr>
    </w:p>
    <w:bookmarkStart w:id="10" w:name="page11"/>
    <w:bookmarkEnd w:id="1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Spares</w:t>
      </w:r>
    </w:p>
    <w:p>
      <w:pPr>
        <w:spacing w:after="0" w:line="8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1</w:t>
            </w:r>
          </w:p>
        </w:tc>
        <w:tc>
          <w:tcPr>
            <w:tcW w:w="1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What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 xml:space="preserve"> is usually given to the green pigment, or mixture of pigments, that allows most plants to absorb energy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top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CHLOROPHYLL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from sunlight?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What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3"/>
              </w:rPr>
              <w:t xml:space="preserve"> was the shared surname of Julius and Ethel, a married couple who were executed for espionage by the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ROSENBERG</w:t>
            </w:r>
          </w:p>
        </w:tc>
      </w:tr>
      <w:tr>
        <w:trPr>
          <w:trHeight w:val="39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>government of the United States in 1953, having been found to have passed on nuclear weapon designs and other top-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secret information to the Soviet Union?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7"/>
              </w:rPr>
              <w:t>Oxygène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and 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87"/>
              </w:rPr>
              <w:t>Équinoxe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 xml:space="preserve"> are albums by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7"/>
              </w:rPr>
              <w:t>which French musician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7"/>
              </w:rPr>
              <w:t>, known for his electronic and ambient music, and for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Jean-Michel JARRE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his large-scale concerts which have attracted crowds of over a million people?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6"/>
              </w:rPr>
              <w:t>What Swedish name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86"/>
              </w:rPr>
              <w:t xml:space="preserve"> is given to a range of large plush toys, in the shapes of various forest animals, which are sold by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DJUNGELSKOG</w:t>
            </w:r>
          </w:p>
        </w:tc>
      </w:tr>
      <w:tr>
        <w:trPr>
          <w:trHeight w:val="39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the retail chain IKEA? The name has come to be used to refer to one particular toy in the range, a metre-tall brown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bear.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6840" w:h="11909" w:orient="landscape"/>
      <w:cols w:equalWidth="0" w:num="1">
        <w:col w:w="15020"/>
      </w:cols>
      <w:pgMar w:left="1440" w:top="1438" w:right="37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2022-05-14T15:47:07Z</dcterms:created>
  <dcterms:modified xsi:type="dcterms:W3CDTF">2022-05-14T15:47:07Z</dcterms:modified>
</cp:coreProperties>
</file>